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SECC Ambassador FAQs</w:t>
      </w:r>
    </w:p>
    <w:p w:rsidR="00000000" w:rsidDel="00000000" w:rsidP="00000000" w:rsidRDefault="00000000" w:rsidRPr="00000000" w14:paraId="00000002">
      <w:pPr>
        <w:pStyle w:val="Subtitle"/>
        <w:rPr/>
      </w:pPr>
      <w:r w:rsidDel="00000000" w:rsidR="00000000" w:rsidRPr="00000000">
        <w:rPr>
          <w:rtl w:val="0"/>
        </w:rPr>
        <w:t xml:space="preserve">Capital Area SECC 2023</w:t>
      </w:r>
    </w:p>
    <w:p w:rsidR="00000000" w:rsidDel="00000000" w:rsidP="00000000" w:rsidRDefault="00000000" w:rsidRPr="00000000" w14:paraId="00000003">
      <w:pPr>
        <w:rPr>
          <w:b w:val="1"/>
        </w:rPr>
      </w:pPr>
      <w:r w:rsidDel="00000000" w:rsidR="00000000" w:rsidRPr="00000000">
        <w:rPr>
          <w:b w:val="1"/>
          <w:smallCaps w:val="1"/>
          <w:rtl w:val="0"/>
        </w:rPr>
        <w:t xml:space="preserve">FIRST AND FOREMOST, WE WANT TO THANK YOU.</w:t>
      </w:r>
      <w:r w:rsidDel="00000000" w:rsidR="00000000" w:rsidRPr="00000000">
        <w:rPr>
          <w:rtl w:val="0"/>
        </w:rPr>
        <w:t xml:space="preserve"> Thank you, not only on behalf of state employees, but the whole community. The work you’re doing with this campaign makes a true impact for hundreds of deserving causes and vetted non-profit organizations in the Capital Area and beyond. Our most vulnerable neighbors, environment and the health of our community will improve because of you. As a Workplace Ambassador, you are our greatest champion in creating lasting change: securing permanent housing for our homeless neighbors, empowering students with quality education, and helping veterans find employment, just to name a few. </w:t>
      </w:r>
      <w:r w:rsidDel="00000000" w:rsidR="00000000" w:rsidRPr="00000000">
        <w:rPr>
          <w:b w:val="1"/>
          <w:rtl w:val="0"/>
        </w:rPr>
        <w:t xml:space="preserve">ON BEHALF OF THE MANY PEOPLE WHOSE LIVES ARE FOREVER CHANGED BY YOUR DEDICATION, THANK YOU.</w:t>
      </w:r>
    </w:p>
    <w:p w:rsidR="00000000" w:rsidDel="00000000" w:rsidP="00000000" w:rsidRDefault="00000000" w:rsidRPr="00000000" w14:paraId="00000004">
      <w:pPr>
        <w:pStyle w:val="Heading2"/>
        <w:rPr/>
      </w:pPr>
      <w:r w:rsidDel="00000000" w:rsidR="00000000" w:rsidRPr="00000000">
        <w:rPr>
          <w:rtl w:val="0"/>
        </w:rPr>
        <w:t xml:space="preserve">Employees love the SECC because:</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It’s an easy, effective, and cost-efficient way to give to the charities of your choice. Employees can give as little as $2 per paycheck to make a difference.</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are over 1,000 charities to choose from offering a wide variety of services to the community.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charities are fully vetted by the LEC and must meet strict eligibility criteria. You can feel confident that your gift is being used efficiently and effectively by your designated charities.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 rapidly changing needs, the SECC is your opportunity to give back to the community.</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Charities love the SECC because: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It’s a low cost and efficient way for charities to raise funds.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funds that are raised are unrestricted meaning they can use the money where it is most needed.</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charities know exactly how much money they can expect from the SECC for the next year so they can budget accordingly.</w:t>
      </w:r>
      <w:r w:rsidDel="00000000" w:rsidR="00000000" w:rsidRPr="00000000">
        <w:rPr>
          <w:rtl w:val="0"/>
        </w:rPr>
      </w:r>
    </w:p>
    <w:p w:rsidR="00000000" w:rsidDel="00000000" w:rsidP="00000000" w:rsidRDefault="00000000" w:rsidRPr="00000000" w14:paraId="0000000D">
      <w:pPr>
        <w:jc w:val="center"/>
        <w:rPr>
          <w:smallCaps w:val="1"/>
          <w:color w:val="262626"/>
          <w:sz w:val="52"/>
          <w:szCs w:val="52"/>
        </w:rPr>
      </w:pPr>
      <w:r w:rsidDel="00000000" w:rsidR="00000000" w:rsidRPr="00000000">
        <w:rPr>
          <w:smallCaps w:val="1"/>
          <w:color w:val="262626"/>
          <w:sz w:val="52"/>
          <w:szCs w:val="52"/>
          <w:rtl w:val="0"/>
        </w:rPr>
        <w:t xml:space="preserve">Frequently Asked Questions</w:t>
      </w:r>
    </w:p>
    <w:p w:rsidR="00000000" w:rsidDel="00000000" w:rsidP="00000000" w:rsidRDefault="00000000" w:rsidRPr="00000000" w14:paraId="0000000E">
      <w:pPr>
        <w:pStyle w:val="Heading1"/>
        <w:rPr/>
      </w:pPr>
      <w:r w:rsidDel="00000000" w:rsidR="00000000" w:rsidRPr="00000000">
        <w:rPr>
          <w:rtl w:val="0"/>
        </w:rPr>
        <w:t xml:space="preserve">Ambassador Training &amp; Resources</w:t>
      </w:r>
    </w:p>
    <w:p w:rsidR="00000000" w:rsidDel="00000000" w:rsidP="00000000" w:rsidRDefault="00000000" w:rsidRPr="00000000" w14:paraId="0000000F">
      <w:pPr>
        <w:pStyle w:val="Heading2"/>
        <w:rPr/>
      </w:pPr>
      <w:r w:rsidDel="00000000" w:rsidR="00000000" w:rsidRPr="00000000">
        <w:rPr>
          <w:rtl w:val="0"/>
        </w:rPr>
        <w:t xml:space="preserve">How are State employees current and former made aware of the SECC?</w:t>
      </w:r>
    </w:p>
    <w:p w:rsidR="00000000" w:rsidDel="00000000" w:rsidP="00000000" w:rsidRDefault="00000000" w:rsidRPr="00000000" w14:paraId="00000010">
      <w:pPr>
        <w:ind w:left="720" w:firstLine="0"/>
        <w:rPr/>
      </w:pPr>
      <w:r w:rsidDel="00000000" w:rsidR="00000000" w:rsidRPr="00000000">
        <w:rPr>
          <w:rtl w:val="0"/>
        </w:rPr>
        <w:t xml:space="preserve">Each agency or department should have a SECC ambassador to promote the campaign to their coworkers. </w:t>
      </w:r>
    </w:p>
    <w:p w:rsidR="00000000" w:rsidDel="00000000" w:rsidP="00000000" w:rsidRDefault="00000000" w:rsidRPr="00000000" w14:paraId="00000011">
      <w:pPr>
        <w:pStyle w:val="Heading2"/>
        <w:rPr/>
      </w:pPr>
      <w:r w:rsidDel="00000000" w:rsidR="00000000" w:rsidRPr="00000000">
        <w:rPr>
          <w:rtl w:val="0"/>
        </w:rPr>
        <w:t xml:space="preserve">Where can I find Ambassador training resources?</w:t>
      </w:r>
    </w:p>
    <w:p w:rsidR="00000000" w:rsidDel="00000000" w:rsidP="00000000" w:rsidRDefault="00000000" w:rsidRPr="00000000" w14:paraId="00000012">
      <w:pPr>
        <w:ind w:left="720" w:firstLine="0"/>
        <w:rPr/>
      </w:pPr>
      <w:r w:rsidDel="00000000" w:rsidR="00000000" w:rsidRPr="00000000">
        <w:rPr>
          <w:rtl w:val="0"/>
        </w:rPr>
        <w:t xml:space="preserve">On the Capital Area webpage.</w:t>
      </w:r>
    </w:p>
    <w:p w:rsidR="00000000" w:rsidDel="00000000" w:rsidP="00000000" w:rsidRDefault="00000000" w:rsidRPr="00000000" w14:paraId="00000013">
      <w:pPr>
        <w:ind w:left="720" w:firstLine="0"/>
        <w:rPr/>
      </w:pPr>
      <w:hyperlink r:id="rId7">
        <w:r w:rsidDel="00000000" w:rsidR="00000000" w:rsidRPr="00000000">
          <w:rPr>
            <w:color w:val="9454c3"/>
            <w:u w:val="single"/>
            <w:rtl w:val="0"/>
          </w:rPr>
          <w:t xml:space="preserve">http://www.secctexas.org/capital-area</w:t>
        </w:r>
      </w:hyperlink>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Can I use the SECC logo and graphics?</w:t>
      </w:r>
    </w:p>
    <w:p w:rsidR="00000000" w:rsidDel="00000000" w:rsidP="00000000" w:rsidRDefault="00000000" w:rsidRPr="00000000" w14:paraId="00000015">
      <w:pPr>
        <w:ind w:left="720" w:firstLine="0"/>
        <w:rPr/>
      </w:pPr>
      <w:r w:rsidDel="00000000" w:rsidR="00000000" w:rsidRPr="00000000">
        <w:rPr>
          <w:rtl w:val="0"/>
        </w:rPr>
        <w:t xml:space="preserve">Yes, and you can download them here.</w:t>
      </w:r>
    </w:p>
    <w:p w:rsidR="00000000" w:rsidDel="00000000" w:rsidP="00000000" w:rsidRDefault="00000000" w:rsidRPr="00000000" w14:paraId="00000016">
      <w:pPr>
        <w:ind w:left="720" w:firstLine="0"/>
        <w:rPr/>
      </w:pPr>
      <w:hyperlink r:id="rId8">
        <w:r w:rsidDel="00000000" w:rsidR="00000000" w:rsidRPr="00000000">
          <w:rPr>
            <w:color w:val="9454c3"/>
            <w:u w:val="single"/>
            <w:rtl w:val="0"/>
          </w:rPr>
          <w:t xml:space="preserve">Download the State-wide Logo</w:t>
        </w:r>
      </w:hyperlink>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For those of us running state-wide campaigns, did or will all campaign areas be holding trainings for Ambassadors?</w:t>
      </w:r>
    </w:p>
    <w:p w:rsidR="00000000" w:rsidDel="00000000" w:rsidP="00000000" w:rsidRDefault="00000000" w:rsidRPr="00000000" w14:paraId="00000018">
      <w:pPr>
        <w:ind w:left="720" w:firstLine="0"/>
        <w:rPr/>
      </w:pPr>
      <w:r w:rsidDel="00000000" w:rsidR="00000000" w:rsidRPr="00000000">
        <w:rPr>
          <w:rtl w:val="0"/>
        </w:rPr>
        <w:t xml:space="preserve">That is up to the local state employee committees, you can find their contact information on the SECC website. </w:t>
      </w:r>
    </w:p>
    <w:p w:rsidR="00000000" w:rsidDel="00000000" w:rsidP="00000000" w:rsidRDefault="00000000" w:rsidRPr="00000000" w14:paraId="00000019">
      <w:pPr>
        <w:ind w:left="720" w:firstLine="0"/>
        <w:rPr/>
      </w:pPr>
      <w:hyperlink r:id="rId9">
        <w:r w:rsidDel="00000000" w:rsidR="00000000" w:rsidRPr="00000000">
          <w:rPr>
            <w:color w:val="9454c3"/>
            <w:u w:val="single"/>
            <w:rtl w:val="0"/>
          </w:rPr>
          <w:t xml:space="preserve">http://www.secctexas.org/map.php</w:t>
        </w:r>
      </w:hyperlink>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When can we get access to run donation reports?</w:t>
      </w:r>
    </w:p>
    <w:p w:rsidR="00000000" w:rsidDel="00000000" w:rsidP="00000000" w:rsidRDefault="00000000" w:rsidRPr="00000000" w14:paraId="0000001B">
      <w:pPr>
        <w:ind w:left="720" w:firstLine="0"/>
        <w:rPr/>
      </w:pPr>
      <w:r w:rsidDel="00000000" w:rsidR="00000000" w:rsidRPr="00000000">
        <w:rPr>
          <w:rtl w:val="0"/>
        </w:rPr>
        <w:t xml:space="preserve">Contact us when the campaign begins, and we can give you access to your agency information.</w:t>
      </w:r>
    </w:p>
    <w:p w:rsidR="00000000" w:rsidDel="00000000" w:rsidP="00000000" w:rsidRDefault="00000000" w:rsidRPr="00000000" w14:paraId="0000001C">
      <w:pPr>
        <w:pStyle w:val="Heading2"/>
        <w:rPr/>
      </w:pPr>
      <w:r w:rsidDel="00000000" w:rsidR="00000000" w:rsidRPr="00000000">
        <w:rPr>
          <w:rtl w:val="0"/>
        </w:rPr>
        <w:t xml:space="preserve">Does the Donor Pledge Report contain one-time donations that are completed on the paper pledge form and sent to your office?  How long does it take to view paper pledge donations in the donation reports?</w:t>
      </w:r>
    </w:p>
    <w:p w:rsidR="00000000" w:rsidDel="00000000" w:rsidP="00000000" w:rsidRDefault="00000000" w:rsidRPr="00000000" w14:paraId="0000001D">
      <w:pPr>
        <w:ind w:left="720" w:firstLine="0"/>
        <w:rPr/>
      </w:pPr>
      <w:r w:rsidDel="00000000" w:rsidR="00000000" w:rsidRPr="00000000">
        <w:rPr>
          <w:rtl w:val="0"/>
        </w:rPr>
        <w:t xml:space="preserve">Not immediately. Paper pledges should be collected and sent in one batch at the end of the campaign. These donations will be in the reports by mid-January. </w:t>
      </w:r>
    </w:p>
    <w:p w:rsidR="00000000" w:rsidDel="00000000" w:rsidP="00000000" w:rsidRDefault="00000000" w:rsidRPr="00000000" w14:paraId="0000001E">
      <w:pPr>
        <w:ind w:left="720" w:firstLine="0"/>
        <w:rPr/>
      </w:pPr>
      <w:r w:rsidDel="00000000" w:rsidR="00000000" w:rsidRPr="00000000">
        <w:rPr>
          <w:rtl w:val="0"/>
        </w:rPr>
        <w:t xml:space="preserve">We recommend keeping a running tally of your paper pledges for your records and purposes.  </w:t>
      </w:r>
    </w:p>
    <w:p w:rsidR="00000000" w:rsidDel="00000000" w:rsidP="00000000" w:rsidRDefault="00000000" w:rsidRPr="00000000" w14:paraId="0000001F">
      <w:pPr>
        <w:pStyle w:val="Heading2"/>
        <w:rPr/>
      </w:pPr>
      <w:r w:rsidDel="00000000" w:rsidR="00000000" w:rsidRPr="00000000">
        <w:rPr>
          <w:rtl w:val="0"/>
        </w:rPr>
        <w:t xml:space="preserve">How do we verify someone has donated?</w:t>
      </w:r>
    </w:p>
    <w:p w:rsidR="00000000" w:rsidDel="00000000" w:rsidP="00000000" w:rsidRDefault="00000000" w:rsidRPr="00000000" w14:paraId="00000020">
      <w:pPr>
        <w:ind w:left="720" w:firstLine="0"/>
        <w:rPr/>
      </w:pPr>
      <w:r w:rsidDel="00000000" w:rsidR="00000000" w:rsidRPr="00000000">
        <w:rPr>
          <w:rtl w:val="0"/>
        </w:rPr>
        <w:t xml:space="preserve">Run a donation report on Giving Nexus. </w:t>
      </w:r>
    </w:p>
    <w:p w:rsidR="00000000" w:rsidDel="00000000" w:rsidP="00000000" w:rsidRDefault="00000000" w:rsidRPr="00000000" w14:paraId="00000021">
      <w:pPr>
        <w:ind w:left="720" w:firstLine="0"/>
        <w:rPr/>
      </w:pPr>
      <w:hyperlink r:id="rId10">
        <w:r w:rsidDel="00000000" w:rsidR="00000000" w:rsidRPr="00000000">
          <w:rPr>
            <w:color w:val="9454c3"/>
            <w:u w:val="single"/>
            <w:rtl w:val="0"/>
          </w:rPr>
          <w:t xml:space="preserve">Click here</w:t>
        </w:r>
      </w:hyperlink>
      <w:r w:rsidDel="00000000" w:rsidR="00000000" w:rsidRPr="00000000">
        <w:rPr>
          <w:rtl w:val="0"/>
        </w:rPr>
        <w:t xml:space="preserve"> for a video about running donation reports. </w:t>
      </w:r>
    </w:p>
    <w:p w:rsidR="00000000" w:rsidDel="00000000" w:rsidP="00000000" w:rsidRDefault="00000000" w:rsidRPr="00000000" w14:paraId="00000022">
      <w:pPr>
        <w:pStyle w:val="Heading2"/>
        <w:rPr/>
      </w:pPr>
      <w:r w:rsidDel="00000000" w:rsidR="00000000" w:rsidRPr="00000000">
        <w:rPr>
          <w:rtl w:val="0"/>
        </w:rPr>
        <w:t xml:space="preserve">Does the donor’s email address link to their giving tracking?</w:t>
      </w:r>
    </w:p>
    <w:p w:rsidR="00000000" w:rsidDel="00000000" w:rsidP="00000000" w:rsidRDefault="00000000" w:rsidRPr="00000000" w14:paraId="00000023">
      <w:pPr>
        <w:ind w:left="720" w:firstLine="0"/>
        <w:rPr/>
      </w:pPr>
      <w:r w:rsidDel="00000000" w:rsidR="00000000" w:rsidRPr="00000000">
        <w:rPr>
          <w:rtl w:val="0"/>
        </w:rPr>
        <w:t xml:space="preserve">Yes. Donors must use their work email address. Donations will not go through with a personal email address. </w:t>
      </w:r>
    </w:p>
    <w:p w:rsidR="00000000" w:rsidDel="00000000" w:rsidP="00000000" w:rsidRDefault="00000000" w:rsidRPr="00000000" w14:paraId="00000024">
      <w:pPr>
        <w:pStyle w:val="Heading1"/>
        <w:rPr/>
      </w:pPr>
      <w:r w:rsidDel="00000000" w:rsidR="00000000" w:rsidRPr="00000000">
        <w:rPr>
          <w:rtl w:val="0"/>
        </w:rPr>
        <w:t xml:space="preserve">Payroll Donations</w:t>
      </w:r>
    </w:p>
    <w:p w:rsidR="00000000" w:rsidDel="00000000" w:rsidP="00000000" w:rsidRDefault="00000000" w:rsidRPr="00000000" w14:paraId="00000025">
      <w:pPr>
        <w:pStyle w:val="Heading2"/>
        <w:rPr/>
      </w:pPr>
      <w:r w:rsidDel="00000000" w:rsidR="00000000" w:rsidRPr="00000000">
        <w:rPr>
          <w:rtl w:val="0"/>
        </w:rPr>
        <w:t xml:space="preserve">Can donations be received from individuals that are not associated with our state agency? (friends, neighbors etc.)</w:t>
      </w:r>
    </w:p>
    <w:p w:rsidR="00000000" w:rsidDel="00000000" w:rsidP="00000000" w:rsidRDefault="00000000" w:rsidRPr="00000000" w14:paraId="00000026">
      <w:pPr>
        <w:ind w:left="720" w:firstLine="0"/>
        <w:rPr/>
      </w:pPr>
      <w:r w:rsidDel="00000000" w:rsidR="00000000" w:rsidRPr="00000000">
        <w:rPr>
          <w:rtl w:val="0"/>
        </w:rPr>
        <w:t xml:space="preserve">No, the SECC is limited to state employees</w:t>
      </w:r>
    </w:p>
    <w:p w:rsidR="00000000" w:rsidDel="00000000" w:rsidP="00000000" w:rsidRDefault="00000000" w:rsidRPr="00000000" w14:paraId="00000027">
      <w:pPr>
        <w:pStyle w:val="Heading2"/>
        <w:rPr/>
      </w:pPr>
      <w:r w:rsidDel="00000000" w:rsidR="00000000" w:rsidRPr="00000000">
        <w:rPr>
          <w:rtl w:val="0"/>
        </w:rPr>
        <w:t xml:space="preserve">Can donations be made in CAPPS?</w:t>
      </w:r>
    </w:p>
    <w:p w:rsidR="00000000" w:rsidDel="00000000" w:rsidP="00000000" w:rsidRDefault="00000000" w:rsidRPr="00000000" w14:paraId="00000028">
      <w:pPr>
        <w:ind w:left="720" w:firstLine="0"/>
        <w:rPr/>
      </w:pPr>
      <w:r w:rsidDel="00000000" w:rsidR="00000000" w:rsidRPr="00000000">
        <w:rPr>
          <w:rtl w:val="0"/>
        </w:rPr>
        <w:t xml:space="preserve">No, donations are not made through CAPPS. Individuals should use Giving Nexus (at the end of the campaign, a report is downloaded from Giving Nexus and used by the Comptroller to update CAPPS) or can give cash or check donations directly to you, the ambassador, if you are comfortable accepting.</w:t>
      </w:r>
    </w:p>
    <w:p w:rsidR="00000000" w:rsidDel="00000000" w:rsidP="00000000" w:rsidRDefault="00000000" w:rsidRPr="00000000" w14:paraId="00000029">
      <w:pPr>
        <w:pStyle w:val="Heading2"/>
        <w:rPr/>
      </w:pPr>
      <w:r w:rsidDel="00000000" w:rsidR="00000000" w:rsidRPr="00000000">
        <w:rPr>
          <w:rtl w:val="0"/>
        </w:rPr>
        <w:t xml:space="preserve">Is there a flow chart for offline donations?</w:t>
      </w:r>
    </w:p>
    <w:p w:rsidR="00000000" w:rsidDel="00000000" w:rsidP="00000000" w:rsidRDefault="00000000" w:rsidRPr="00000000" w14:paraId="0000002A">
      <w:pPr>
        <w:ind w:left="720" w:firstLine="0"/>
        <w:rPr/>
      </w:pPr>
      <w:r w:rsidDel="00000000" w:rsidR="00000000" w:rsidRPr="00000000">
        <w:rPr>
          <w:rtl w:val="0"/>
        </w:rPr>
        <w:t xml:space="preserve">Yes, you can </w:t>
      </w:r>
      <w:hyperlink r:id="rId11">
        <w:r w:rsidDel="00000000" w:rsidR="00000000" w:rsidRPr="00000000">
          <w:rPr>
            <w:color w:val="9454c3"/>
            <w:u w:val="single"/>
            <w:rtl w:val="0"/>
          </w:rPr>
          <w:t xml:space="preserve">access it here</w:t>
        </w:r>
      </w:hyperlink>
      <w:r w:rsidDel="00000000" w:rsidR="00000000" w:rsidRPr="00000000">
        <w:rPr>
          <w:rtl w:val="0"/>
        </w:rPr>
        <w:t xml:space="preserve">. </w:t>
      </w:r>
    </w:p>
    <w:p w:rsidR="00000000" w:rsidDel="00000000" w:rsidP="00000000" w:rsidRDefault="00000000" w:rsidRPr="00000000" w14:paraId="0000002B">
      <w:pPr>
        <w:pStyle w:val="Heading2"/>
        <w:rPr/>
      </w:pPr>
      <w:r w:rsidDel="00000000" w:rsidR="00000000" w:rsidRPr="00000000">
        <w:rPr>
          <w:rtl w:val="0"/>
        </w:rPr>
        <w:t xml:space="preserve">What is the minimum pledge for payroll deductions?</w:t>
      </w:r>
    </w:p>
    <w:p w:rsidR="00000000" w:rsidDel="00000000" w:rsidP="00000000" w:rsidRDefault="00000000" w:rsidRPr="00000000" w14:paraId="0000002C">
      <w:pPr>
        <w:ind w:left="720" w:firstLine="0"/>
        <w:rPr/>
      </w:pPr>
      <w:r w:rsidDel="00000000" w:rsidR="00000000" w:rsidRPr="00000000">
        <w:rPr>
          <w:rtl w:val="0"/>
        </w:rPr>
        <w:t xml:space="preserve">Payroll Deduction: $2/month per charity</w:t>
      </w:r>
    </w:p>
    <w:p w:rsidR="00000000" w:rsidDel="00000000" w:rsidP="00000000" w:rsidRDefault="00000000" w:rsidRPr="00000000" w14:paraId="0000002D">
      <w:pPr>
        <w:pStyle w:val="Heading2"/>
        <w:rPr/>
      </w:pPr>
      <w:r w:rsidDel="00000000" w:rsidR="00000000" w:rsidRPr="00000000">
        <w:rPr>
          <w:rtl w:val="0"/>
        </w:rPr>
        <w:t xml:space="preserve">After someone has completed the online pledge, does the ambassador need to do anything else?</w:t>
      </w:r>
    </w:p>
    <w:p w:rsidR="00000000" w:rsidDel="00000000" w:rsidP="00000000" w:rsidRDefault="00000000" w:rsidRPr="00000000" w14:paraId="0000002E">
      <w:pPr>
        <w:ind w:left="720" w:firstLine="0"/>
        <w:rPr/>
      </w:pPr>
      <w:r w:rsidDel="00000000" w:rsidR="00000000" w:rsidRPr="00000000">
        <w:rPr>
          <w:rtl w:val="0"/>
        </w:rPr>
        <w:t xml:space="preserve">No. </w:t>
      </w:r>
    </w:p>
    <w:p w:rsidR="00000000" w:rsidDel="00000000" w:rsidP="00000000" w:rsidRDefault="00000000" w:rsidRPr="00000000" w14:paraId="0000002F">
      <w:pPr>
        <w:pStyle w:val="Heading2"/>
        <w:rPr/>
      </w:pPr>
      <w:r w:rsidDel="00000000" w:rsidR="00000000" w:rsidRPr="00000000">
        <w:rPr>
          <w:rtl w:val="0"/>
        </w:rPr>
        <w:t xml:space="preserve">If the employee enters the ‘.’ after their agency name in the email address for an online account, will they receive an error message?</w:t>
      </w:r>
    </w:p>
    <w:p w:rsidR="00000000" w:rsidDel="00000000" w:rsidP="00000000" w:rsidRDefault="00000000" w:rsidRPr="00000000" w14:paraId="00000030">
      <w:pPr>
        <w:ind w:left="720" w:firstLine="0"/>
        <w:rPr/>
      </w:pPr>
      <w:r w:rsidDel="00000000" w:rsidR="00000000" w:rsidRPr="00000000">
        <w:rPr>
          <w:rtl w:val="0"/>
        </w:rPr>
        <w:t xml:space="preserve">Yes. </w:t>
      </w:r>
    </w:p>
    <w:p w:rsidR="00000000" w:rsidDel="00000000" w:rsidP="00000000" w:rsidRDefault="00000000" w:rsidRPr="00000000" w14:paraId="00000031">
      <w:pPr>
        <w:pStyle w:val="Heading2"/>
        <w:rPr/>
      </w:pPr>
      <w:r w:rsidDel="00000000" w:rsidR="00000000" w:rsidRPr="00000000">
        <w:rPr>
          <w:rtl w:val="0"/>
        </w:rPr>
        <w:t xml:space="preserve">Are there other payment options for agencies not on CAPPS or without access to Giving Nexus?</w:t>
      </w:r>
    </w:p>
    <w:p w:rsidR="00000000" w:rsidDel="00000000" w:rsidP="00000000" w:rsidRDefault="00000000" w:rsidRPr="00000000" w14:paraId="00000032">
      <w:pPr>
        <w:ind w:left="720" w:firstLine="0"/>
        <w:rPr/>
      </w:pPr>
      <w:r w:rsidDel="00000000" w:rsidR="00000000" w:rsidRPr="00000000">
        <w:rPr>
          <w:rtl w:val="0"/>
        </w:rPr>
        <w:t xml:space="preserve">Yes, you can fill out a </w:t>
      </w:r>
      <w:hyperlink r:id="rId12">
        <w:r w:rsidDel="00000000" w:rsidR="00000000" w:rsidRPr="00000000">
          <w:rPr>
            <w:color w:val="1155cc"/>
            <w:u w:val="single"/>
            <w:rtl w:val="0"/>
          </w:rPr>
          <w:t xml:space="preserve">pledge form</w:t>
        </w:r>
      </w:hyperlink>
      <w:r w:rsidDel="00000000" w:rsidR="00000000" w:rsidRPr="00000000">
        <w:rPr>
          <w:rtl w:val="0"/>
        </w:rPr>
        <w:t xml:space="preserve"> electronically and send it to us, and we will enter it into Giving Nexus.</w:t>
      </w:r>
    </w:p>
    <w:p w:rsidR="00000000" w:rsidDel="00000000" w:rsidP="00000000" w:rsidRDefault="00000000" w:rsidRPr="00000000" w14:paraId="00000033">
      <w:pPr>
        <w:pStyle w:val="Heading1"/>
        <w:rPr/>
      </w:pPr>
      <w:r w:rsidDel="00000000" w:rsidR="00000000" w:rsidRPr="00000000">
        <w:rPr>
          <w:rtl w:val="0"/>
        </w:rPr>
        <w:t xml:space="preserve">Special Events &amp; One-Time Donations</w:t>
      </w:r>
    </w:p>
    <w:p w:rsidR="00000000" w:rsidDel="00000000" w:rsidP="00000000" w:rsidRDefault="00000000" w:rsidRPr="00000000" w14:paraId="00000034">
      <w:pPr>
        <w:pStyle w:val="Heading2"/>
        <w:rPr/>
      </w:pPr>
      <w:r w:rsidDel="00000000" w:rsidR="00000000" w:rsidRPr="00000000">
        <w:rPr>
          <w:rtl w:val="0"/>
        </w:rPr>
        <w:t xml:space="preserve">How can we do virtual special events?</w:t>
      </w:r>
    </w:p>
    <w:p w:rsidR="00000000" w:rsidDel="00000000" w:rsidP="00000000" w:rsidRDefault="00000000" w:rsidRPr="00000000" w14:paraId="00000035">
      <w:pPr>
        <w:ind w:left="720" w:firstLine="0"/>
        <w:rPr/>
      </w:pPr>
      <w:r w:rsidDel="00000000" w:rsidR="00000000" w:rsidRPr="00000000">
        <w:rPr>
          <w:rtl w:val="0"/>
        </w:rPr>
        <w:t xml:space="preserve">There are several ideas in the </w:t>
      </w:r>
      <w:hyperlink r:id="rId13">
        <w:r w:rsidDel="00000000" w:rsidR="00000000" w:rsidRPr="00000000">
          <w:rPr>
            <w:color w:val="1155cc"/>
            <w:u w:val="single"/>
            <w:rtl w:val="0"/>
          </w:rPr>
          <w:t xml:space="preserve">virtual events training video</w:t>
        </w:r>
      </w:hyperlink>
      <w:r w:rsidDel="00000000" w:rsidR="00000000" w:rsidRPr="00000000">
        <w:rPr>
          <w:rtl w:val="0"/>
        </w:rPr>
        <w:t xml:space="preserve">. </w:t>
      </w:r>
    </w:p>
    <w:p w:rsidR="00000000" w:rsidDel="00000000" w:rsidP="00000000" w:rsidRDefault="00000000" w:rsidRPr="00000000" w14:paraId="00000036">
      <w:pPr>
        <w:pStyle w:val="Heading2"/>
        <w:rPr/>
      </w:pPr>
      <w:r w:rsidDel="00000000" w:rsidR="00000000" w:rsidRPr="00000000">
        <w:rPr>
          <w:rtl w:val="0"/>
        </w:rPr>
        <w:t xml:space="preserve">Are there any representatives available to speak with Ambassadors/Agency Committees about the campaign this year?</w:t>
      </w:r>
    </w:p>
    <w:p w:rsidR="00000000" w:rsidDel="00000000" w:rsidP="00000000" w:rsidRDefault="00000000" w:rsidRPr="00000000" w14:paraId="00000037">
      <w:pPr>
        <w:ind w:left="720" w:firstLine="0"/>
        <w:rPr/>
      </w:pPr>
      <w:r w:rsidDel="00000000" w:rsidR="00000000" w:rsidRPr="00000000">
        <w:rPr>
          <w:rtl w:val="0"/>
        </w:rPr>
        <w:t xml:space="preserve">Yes. You can </w:t>
      </w:r>
      <w:hyperlink r:id="rId14">
        <w:r w:rsidDel="00000000" w:rsidR="00000000" w:rsidRPr="00000000">
          <w:rPr>
            <w:color w:val="9454c3"/>
            <w:u w:val="single"/>
            <w:rtl w:val="0"/>
          </w:rPr>
          <w:t xml:space="preserve">contact the SECC staff</w:t>
        </w:r>
      </w:hyperlink>
      <w:r w:rsidDel="00000000" w:rsidR="00000000" w:rsidRPr="00000000">
        <w:rPr>
          <w:rtl w:val="0"/>
        </w:rPr>
        <w:t xml:space="preserve">.  Or, fill out </w:t>
      </w:r>
      <w:hyperlink r:id="rId15">
        <w:r w:rsidDel="00000000" w:rsidR="00000000" w:rsidRPr="00000000">
          <w:rPr>
            <w:color w:val="1155cc"/>
            <w:u w:val="single"/>
            <w:rtl w:val="0"/>
          </w:rPr>
          <w:t xml:space="preserve">this webform</w:t>
        </w:r>
      </w:hyperlink>
      <w:r w:rsidDel="00000000" w:rsidR="00000000" w:rsidRPr="00000000">
        <w:rPr>
          <w:rtl w:val="0"/>
        </w:rPr>
        <w:t xml:space="preserve"> to request charities to speak or, fill out </w:t>
      </w:r>
      <w:hyperlink r:id="rId16">
        <w:r w:rsidDel="00000000" w:rsidR="00000000" w:rsidRPr="00000000">
          <w:rPr>
            <w:color w:val="1155cc"/>
            <w:u w:val="single"/>
            <w:rtl w:val="0"/>
          </w:rPr>
          <w:t xml:space="preserve">this webform</w:t>
        </w:r>
      </w:hyperlink>
      <w:r w:rsidDel="00000000" w:rsidR="00000000" w:rsidRPr="00000000">
        <w:rPr>
          <w:rtl w:val="0"/>
        </w:rPr>
        <w:t xml:space="preserve"> to request charities for charity fairs at your agency.  You can request charities for virtual or in person events.  We will make every attempt to provide charity representatives for in-person events where they are comfortable attending.</w:t>
      </w:r>
    </w:p>
    <w:p w:rsidR="00000000" w:rsidDel="00000000" w:rsidP="00000000" w:rsidRDefault="00000000" w:rsidRPr="00000000" w14:paraId="00000038">
      <w:pPr>
        <w:pStyle w:val="Heading2"/>
        <w:rPr/>
      </w:pPr>
      <w:r w:rsidDel="00000000" w:rsidR="00000000" w:rsidRPr="00000000">
        <w:rPr>
          <w:rtl w:val="0"/>
        </w:rPr>
        <w:t xml:space="preserve">What platforms can you use for virtual meetings and events?</w:t>
      </w:r>
    </w:p>
    <w:p w:rsidR="00000000" w:rsidDel="00000000" w:rsidP="00000000" w:rsidRDefault="00000000" w:rsidRPr="00000000" w14:paraId="00000039">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Use whatever your agency has access to. We understand that not everyone has access on their state issued computer.</w:t>
      </w:r>
    </w:p>
    <w:p w:rsidR="00000000" w:rsidDel="00000000" w:rsidP="00000000" w:rsidRDefault="00000000" w:rsidRPr="00000000" w14:paraId="0000003A">
      <w:pPr>
        <w:pStyle w:val="Heading2"/>
        <w:rPr/>
      </w:pPr>
      <w:r w:rsidDel="00000000" w:rsidR="00000000" w:rsidRPr="00000000">
        <w:rPr>
          <w:rtl w:val="0"/>
        </w:rPr>
      </w:r>
    </w:p>
    <w:p w:rsidR="00000000" w:rsidDel="00000000" w:rsidP="00000000" w:rsidRDefault="00000000" w:rsidRPr="00000000" w14:paraId="0000003B">
      <w:pPr>
        <w:pStyle w:val="Heading2"/>
        <w:rPr/>
      </w:pPr>
      <w:r w:rsidDel="00000000" w:rsidR="00000000" w:rsidRPr="00000000">
        <w:rPr>
          <w:rtl w:val="0"/>
        </w:rPr>
        <w:t xml:space="preserve">What is the minimum pledge for one-time deductions?</w:t>
      </w:r>
    </w:p>
    <w:p w:rsidR="00000000" w:rsidDel="00000000" w:rsidP="00000000" w:rsidRDefault="00000000" w:rsidRPr="00000000" w14:paraId="0000003C">
      <w:pPr>
        <w:ind w:left="720" w:firstLine="0"/>
        <w:rPr/>
      </w:pPr>
      <w:r w:rsidDel="00000000" w:rsidR="00000000" w:rsidRPr="00000000">
        <w:rPr>
          <w:rtl w:val="0"/>
        </w:rPr>
        <w:t xml:space="preserve">One-time Donations: no minimum </w:t>
      </w:r>
    </w:p>
    <w:p w:rsidR="00000000" w:rsidDel="00000000" w:rsidP="00000000" w:rsidRDefault="00000000" w:rsidRPr="00000000" w14:paraId="0000003D">
      <w:pPr>
        <w:pStyle w:val="Heading2"/>
        <w:rPr/>
      </w:pPr>
      <w:r w:rsidDel="00000000" w:rsidR="00000000" w:rsidRPr="00000000">
        <w:rPr>
          <w:rtl w:val="0"/>
        </w:rPr>
        <w:t xml:space="preserve">What payment methods are accepted for one-time donations?</w:t>
      </w:r>
    </w:p>
    <w:p w:rsidR="00000000" w:rsidDel="00000000" w:rsidP="00000000" w:rsidRDefault="00000000" w:rsidRPr="00000000" w14:paraId="0000003E">
      <w:pPr>
        <w:ind w:left="720" w:firstLine="0"/>
        <w:rPr/>
      </w:pPr>
      <w:r w:rsidDel="00000000" w:rsidR="00000000" w:rsidRPr="00000000">
        <w:rPr>
          <w:rtl w:val="0"/>
        </w:rPr>
        <w:t xml:space="preserve">Cash, checks, and credits &amp; debit cards. </w:t>
      </w:r>
    </w:p>
    <w:p w:rsidR="00000000" w:rsidDel="00000000" w:rsidP="00000000" w:rsidRDefault="00000000" w:rsidRPr="00000000" w14:paraId="0000003F">
      <w:pPr>
        <w:pStyle w:val="Heading2"/>
        <w:rPr/>
      </w:pPr>
      <w:r w:rsidDel="00000000" w:rsidR="00000000" w:rsidRPr="00000000">
        <w:rPr>
          <w:rtl w:val="0"/>
        </w:rPr>
        <w:t xml:space="preserve">If we are hosting special events, is it ok to go into Giving Nexus multiple times to do one-time donations? </w:t>
      </w:r>
    </w:p>
    <w:p w:rsidR="00000000" w:rsidDel="00000000" w:rsidP="00000000" w:rsidRDefault="00000000" w:rsidRPr="00000000" w14:paraId="00000040">
      <w:pPr>
        <w:ind w:left="720" w:firstLine="0"/>
        <w:rPr/>
      </w:pPr>
      <w:r w:rsidDel="00000000" w:rsidR="00000000" w:rsidRPr="00000000">
        <w:rPr>
          <w:rtl w:val="0"/>
        </w:rPr>
        <w:t xml:space="preserve">Yes. </w:t>
      </w:r>
    </w:p>
    <w:p w:rsidR="00000000" w:rsidDel="00000000" w:rsidP="00000000" w:rsidRDefault="00000000" w:rsidRPr="00000000" w14:paraId="00000041">
      <w:pPr>
        <w:pStyle w:val="Heading2"/>
        <w:rPr/>
      </w:pPr>
      <w:r w:rsidDel="00000000" w:rsidR="00000000" w:rsidRPr="00000000">
        <w:rPr>
          <w:rtl w:val="0"/>
        </w:rPr>
        <w:t xml:space="preserve">How do we handle cash and checks this year?</w:t>
      </w:r>
    </w:p>
    <w:p w:rsidR="00000000" w:rsidDel="00000000" w:rsidP="00000000" w:rsidRDefault="00000000" w:rsidRPr="00000000" w14:paraId="00000042">
      <w:pPr>
        <w:ind w:left="720" w:firstLine="0"/>
        <w:rPr>
          <w:b w:val="1"/>
        </w:rPr>
      </w:pPr>
      <w:r w:rsidDel="00000000" w:rsidR="00000000" w:rsidRPr="00000000">
        <w:rPr>
          <w:rtl w:val="0"/>
        </w:rPr>
        <w:t xml:space="preserve">Only handle cash and checks if you are comfortable doing so. For information on how to keep and deposit cash and check donations, </w:t>
      </w:r>
      <w:hyperlink r:id="rId17">
        <w:r w:rsidDel="00000000" w:rsidR="00000000" w:rsidRPr="00000000">
          <w:rPr>
            <w:color w:val="1155cc"/>
            <w:u w:val="single"/>
            <w:rtl w:val="0"/>
          </w:rPr>
          <w:t xml:space="preserve">view our training video</w:t>
        </w:r>
      </w:hyperlink>
      <w:r w:rsidDel="00000000" w:rsidR="00000000" w:rsidRPr="00000000">
        <w:rPr>
          <w:rtl w:val="0"/>
        </w:rPr>
        <w:t xml:space="preserve">.  </w:t>
      </w:r>
      <w:r w:rsidDel="00000000" w:rsidR="00000000" w:rsidRPr="00000000">
        <w:rPr>
          <w:b w:val="1"/>
          <w:rtl w:val="0"/>
        </w:rPr>
        <w:t xml:space="preserve">Remember, never commingle campaign funds with your own personal funds.</w:t>
      </w:r>
    </w:p>
    <w:p w:rsidR="00000000" w:rsidDel="00000000" w:rsidP="00000000" w:rsidRDefault="00000000" w:rsidRPr="00000000" w14:paraId="00000043">
      <w:pPr>
        <w:pStyle w:val="Heading2"/>
        <w:rPr/>
      </w:pPr>
      <w:r w:rsidDel="00000000" w:rsidR="00000000" w:rsidRPr="00000000">
        <w:rPr>
          <w:rtl w:val="0"/>
        </w:rPr>
        <w:t xml:space="preserve">Does the SECC have a Zelle, PayPal, Venmo, or other cash transfer account?</w:t>
      </w:r>
    </w:p>
    <w:p w:rsidR="00000000" w:rsidDel="00000000" w:rsidP="00000000" w:rsidRDefault="00000000" w:rsidRPr="00000000" w14:paraId="00000044">
      <w:pPr>
        <w:ind w:left="720" w:firstLine="0"/>
        <w:rPr/>
      </w:pPr>
      <w:r w:rsidDel="00000000" w:rsidR="00000000" w:rsidRPr="00000000">
        <w:rPr>
          <w:rtl w:val="0"/>
        </w:rPr>
        <w:t xml:space="preserve">No. However, the Capital Area will have a credit &amp; debit system for one-time online pledges. The Statewide Campaign Manager is planning to make credit and debit one-time payments available statewide, so if you have employees in other areas, contact the </w:t>
      </w:r>
      <w:hyperlink r:id="rId18">
        <w:r w:rsidDel="00000000" w:rsidR="00000000" w:rsidRPr="00000000">
          <w:rPr>
            <w:color w:val="1155cc"/>
            <w:u w:val="single"/>
            <w:rtl w:val="0"/>
          </w:rPr>
          <w:t xml:space="preserve">Local Campaign Manager</w:t>
        </w:r>
      </w:hyperlink>
      <w:r w:rsidDel="00000000" w:rsidR="00000000" w:rsidRPr="00000000">
        <w:rPr>
          <w:rtl w:val="0"/>
        </w:rPr>
        <w:t xml:space="preserve"> in that area for more information.  Square readers are also available for check out if you would like to hold a special event where employees can donate via credit or debit.  Contact Emma for more information at capitalsecc@earthshare-texas.org.</w:t>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60" w:before="420" w:lineRule="auto"/>
    </w:pPr>
    <w:rPr>
      <w:b w:val="1"/>
      <w:i w:val="1"/>
      <w:sz w:val="32"/>
      <w:szCs w:val="32"/>
    </w:rPr>
  </w:style>
  <w:style w:type="paragraph" w:styleId="Heading2">
    <w:name w:val="heading 2"/>
    <w:basedOn w:val="Normal"/>
    <w:next w:val="Normal"/>
    <w:pPr>
      <w:spacing w:after="0" w:lineRule="auto"/>
    </w:pPr>
    <w:rPr>
      <w:sz w:val="28"/>
      <w:szCs w:val="28"/>
    </w:rPr>
  </w:style>
  <w:style w:type="paragraph" w:styleId="Heading3">
    <w:name w:val="heading 3"/>
    <w:basedOn w:val="Normal"/>
    <w:next w:val="Normal"/>
    <w:pPr>
      <w:spacing w:after="0" w:lineRule="auto"/>
    </w:pPr>
    <w:rPr>
      <w:smallCaps w:val="1"/>
      <w:sz w:val="24"/>
      <w:szCs w:val="24"/>
    </w:rPr>
  </w:style>
  <w:style w:type="paragraph" w:styleId="Heading4">
    <w:name w:val="heading 4"/>
    <w:basedOn w:val="Normal"/>
    <w:next w:val="Normal"/>
    <w:pPr>
      <w:spacing w:after="0" w:lineRule="auto"/>
    </w:pPr>
    <w:rPr>
      <w:i w:val="1"/>
      <w:smallCaps w:val="1"/>
      <w:sz w:val="22"/>
      <w:szCs w:val="22"/>
    </w:rPr>
  </w:style>
  <w:style w:type="paragraph" w:styleId="Heading5">
    <w:name w:val="heading 5"/>
    <w:basedOn w:val="Normal"/>
    <w:next w:val="Normal"/>
    <w:pPr>
      <w:spacing w:after="0" w:lineRule="auto"/>
    </w:pPr>
    <w:rPr>
      <w:smallCaps w:val="1"/>
      <w:color w:val="77697a"/>
      <w:sz w:val="22"/>
      <w:szCs w:val="22"/>
    </w:rPr>
  </w:style>
  <w:style w:type="paragraph" w:styleId="Heading6">
    <w:name w:val="heading 6"/>
    <w:basedOn w:val="Normal"/>
    <w:next w:val="Normal"/>
    <w:pPr>
      <w:spacing w:after="0" w:lineRule="auto"/>
    </w:pPr>
    <w:rPr>
      <w:smallCaps w:val="1"/>
      <w:color w:val="9d90a0"/>
      <w:sz w:val="22"/>
      <w:szCs w:val="22"/>
    </w:rPr>
  </w:style>
  <w:style w:type="paragraph" w:styleId="Title">
    <w:name w:val="Title"/>
    <w:basedOn w:val="Normal"/>
    <w:next w:val="Normal"/>
    <w:pPr>
      <w:pBdr>
        <w:top w:color="9d90a0" w:space="1" w:sz="8" w:val="single"/>
      </w:pBdr>
      <w:spacing w:after="120" w:line="240" w:lineRule="auto"/>
      <w:jc w:val="right"/>
    </w:pPr>
    <w:rPr>
      <w:smallCaps w:val="1"/>
      <w:color w:val="26262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60" w:before="420" w:lineRule="auto"/>
    </w:pPr>
    <w:rPr>
      <w:b w:val="1"/>
      <w:i w:val="1"/>
      <w:sz w:val="32"/>
      <w:szCs w:val="32"/>
    </w:rPr>
  </w:style>
  <w:style w:type="paragraph" w:styleId="Heading2">
    <w:name w:val="heading 2"/>
    <w:basedOn w:val="Normal"/>
    <w:next w:val="Normal"/>
    <w:pPr>
      <w:spacing w:after="0" w:lineRule="auto"/>
    </w:pPr>
    <w:rPr>
      <w:sz w:val="28"/>
      <w:szCs w:val="28"/>
    </w:rPr>
  </w:style>
  <w:style w:type="paragraph" w:styleId="Heading3">
    <w:name w:val="heading 3"/>
    <w:basedOn w:val="Normal"/>
    <w:next w:val="Normal"/>
    <w:pPr>
      <w:spacing w:after="0" w:lineRule="auto"/>
    </w:pPr>
    <w:rPr>
      <w:smallCaps w:val="1"/>
      <w:sz w:val="24"/>
      <w:szCs w:val="24"/>
    </w:rPr>
  </w:style>
  <w:style w:type="paragraph" w:styleId="Heading4">
    <w:name w:val="heading 4"/>
    <w:basedOn w:val="Normal"/>
    <w:next w:val="Normal"/>
    <w:pPr>
      <w:spacing w:after="0" w:lineRule="auto"/>
    </w:pPr>
    <w:rPr>
      <w:i w:val="1"/>
      <w:smallCaps w:val="1"/>
      <w:sz w:val="22"/>
      <w:szCs w:val="22"/>
    </w:rPr>
  </w:style>
  <w:style w:type="paragraph" w:styleId="Heading5">
    <w:name w:val="heading 5"/>
    <w:basedOn w:val="Normal"/>
    <w:next w:val="Normal"/>
    <w:pPr>
      <w:spacing w:after="0" w:lineRule="auto"/>
    </w:pPr>
    <w:rPr>
      <w:smallCaps w:val="1"/>
      <w:color w:val="77697a"/>
      <w:sz w:val="22"/>
      <w:szCs w:val="22"/>
    </w:rPr>
  </w:style>
  <w:style w:type="paragraph" w:styleId="Heading6">
    <w:name w:val="heading 6"/>
    <w:basedOn w:val="Normal"/>
    <w:next w:val="Normal"/>
    <w:pPr>
      <w:spacing w:after="0" w:lineRule="auto"/>
    </w:pPr>
    <w:rPr>
      <w:smallCaps w:val="1"/>
      <w:color w:val="9d90a0"/>
      <w:sz w:val="22"/>
      <w:szCs w:val="22"/>
    </w:rPr>
  </w:style>
  <w:style w:type="paragraph" w:styleId="Title">
    <w:name w:val="Title"/>
    <w:basedOn w:val="Normal"/>
    <w:next w:val="Normal"/>
    <w:pPr>
      <w:pBdr>
        <w:top w:color="9d90a0" w:space="1" w:sz="8" w:val="single"/>
      </w:pBdr>
      <w:spacing w:after="120" w:line="240" w:lineRule="auto"/>
      <w:jc w:val="right"/>
    </w:pPr>
    <w:rPr>
      <w:smallCaps w:val="1"/>
      <w:color w:val="26262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60" w:before="420" w:lineRule="auto"/>
    </w:pPr>
    <w:rPr>
      <w:b w:val="1"/>
      <w:i w:val="1"/>
      <w:sz w:val="32"/>
      <w:szCs w:val="32"/>
    </w:rPr>
  </w:style>
  <w:style w:type="paragraph" w:styleId="Heading2">
    <w:name w:val="heading 2"/>
    <w:basedOn w:val="Normal"/>
    <w:next w:val="Normal"/>
    <w:pPr>
      <w:spacing w:after="0" w:lineRule="auto"/>
    </w:pPr>
    <w:rPr>
      <w:sz w:val="28"/>
      <w:szCs w:val="28"/>
    </w:rPr>
  </w:style>
  <w:style w:type="paragraph" w:styleId="Heading3">
    <w:name w:val="heading 3"/>
    <w:basedOn w:val="Normal"/>
    <w:next w:val="Normal"/>
    <w:pPr>
      <w:spacing w:after="0" w:lineRule="auto"/>
    </w:pPr>
    <w:rPr>
      <w:smallCaps w:val="1"/>
      <w:sz w:val="24"/>
      <w:szCs w:val="24"/>
    </w:rPr>
  </w:style>
  <w:style w:type="paragraph" w:styleId="Heading4">
    <w:name w:val="heading 4"/>
    <w:basedOn w:val="Normal"/>
    <w:next w:val="Normal"/>
    <w:pPr>
      <w:spacing w:after="0" w:lineRule="auto"/>
    </w:pPr>
    <w:rPr>
      <w:i w:val="1"/>
      <w:smallCaps w:val="1"/>
      <w:sz w:val="22"/>
      <w:szCs w:val="22"/>
    </w:rPr>
  </w:style>
  <w:style w:type="paragraph" w:styleId="Heading5">
    <w:name w:val="heading 5"/>
    <w:basedOn w:val="Normal"/>
    <w:next w:val="Normal"/>
    <w:pPr>
      <w:spacing w:after="0" w:lineRule="auto"/>
    </w:pPr>
    <w:rPr>
      <w:smallCaps w:val="1"/>
      <w:color w:val="77697a"/>
      <w:sz w:val="22"/>
      <w:szCs w:val="22"/>
    </w:rPr>
  </w:style>
  <w:style w:type="paragraph" w:styleId="Heading6">
    <w:name w:val="heading 6"/>
    <w:basedOn w:val="Normal"/>
    <w:next w:val="Normal"/>
    <w:pPr>
      <w:spacing w:after="0" w:lineRule="auto"/>
    </w:pPr>
    <w:rPr>
      <w:smallCaps w:val="1"/>
      <w:color w:val="9d90a0"/>
      <w:sz w:val="22"/>
      <w:szCs w:val="22"/>
    </w:rPr>
  </w:style>
  <w:style w:type="paragraph" w:styleId="Title">
    <w:name w:val="Title"/>
    <w:basedOn w:val="Normal"/>
    <w:next w:val="Normal"/>
    <w:pPr>
      <w:pBdr>
        <w:top w:color="9d90a0" w:space="1" w:sz="8" w:val="single"/>
      </w:pBdr>
      <w:spacing w:after="120" w:line="240" w:lineRule="auto"/>
      <w:jc w:val="right"/>
    </w:pPr>
    <w:rPr>
      <w:smallCaps w:val="1"/>
      <w:color w:val="262626"/>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60" w:before="420" w:lineRule="auto"/>
    </w:pPr>
    <w:rPr>
      <w:b w:val="1"/>
      <w:i w:val="1"/>
      <w:sz w:val="32"/>
      <w:szCs w:val="32"/>
    </w:rPr>
  </w:style>
  <w:style w:type="paragraph" w:styleId="Heading2">
    <w:name w:val="heading 2"/>
    <w:basedOn w:val="Normal"/>
    <w:next w:val="Normal"/>
    <w:pPr>
      <w:spacing w:after="0" w:lineRule="auto"/>
    </w:pPr>
    <w:rPr>
      <w:sz w:val="28"/>
      <w:szCs w:val="28"/>
    </w:rPr>
  </w:style>
  <w:style w:type="paragraph" w:styleId="Heading3">
    <w:name w:val="heading 3"/>
    <w:basedOn w:val="Normal"/>
    <w:next w:val="Normal"/>
    <w:pPr>
      <w:spacing w:after="0" w:lineRule="auto"/>
    </w:pPr>
    <w:rPr>
      <w:smallCaps w:val="1"/>
      <w:sz w:val="24"/>
      <w:szCs w:val="24"/>
    </w:rPr>
  </w:style>
  <w:style w:type="paragraph" w:styleId="Heading4">
    <w:name w:val="heading 4"/>
    <w:basedOn w:val="Normal"/>
    <w:next w:val="Normal"/>
    <w:pPr>
      <w:spacing w:after="0" w:lineRule="auto"/>
    </w:pPr>
    <w:rPr>
      <w:i w:val="1"/>
      <w:smallCaps w:val="1"/>
      <w:sz w:val="22"/>
      <w:szCs w:val="22"/>
    </w:rPr>
  </w:style>
  <w:style w:type="paragraph" w:styleId="Heading5">
    <w:name w:val="heading 5"/>
    <w:basedOn w:val="Normal"/>
    <w:next w:val="Normal"/>
    <w:pPr>
      <w:spacing w:after="0" w:lineRule="auto"/>
    </w:pPr>
    <w:rPr>
      <w:smallCaps w:val="1"/>
      <w:color w:val="77697a"/>
      <w:sz w:val="22"/>
      <w:szCs w:val="22"/>
    </w:rPr>
  </w:style>
  <w:style w:type="paragraph" w:styleId="Heading6">
    <w:name w:val="heading 6"/>
    <w:basedOn w:val="Normal"/>
    <w:next w:val="Normal"/>
    <w:pPr>
      <w:spacing w:after="0" w:lineRule="auto"/>
    </w:pPr>
    <w:rPr>
      <w:smallCaps w:val="1"/>
      <w:color w:val="9d90a0"/>
      <w:sz w:val="22"/>
      <w:szCs w:val="22"/>
    </w:rPr>
  </w:style>
  <w:style w:type="paragraph" w:styleId="Title">
    <w:name w:val="Title"/>
    <w:basedOn w:val="Normal"/>
    <w:next w:val="Normal"/>
    <w:pPr>
      <w:pBdr>
        <w:top w:color="9d90a0" w:space="1" w:sz="8" w:val="single"/>
      </w:pBdr>
      <w:spacing w:after="120" w:line="240" w:lineRule="auto"/>
      <w:jc w:val="right"/>
    </w:pPr>
    <w:rPr>
      <w:smallCaps w:val="1"/>
      <w:color w:val="262626"/>
      <w:sz w:val="52"/>
      <w:szCs w:val="52"/>
    </w:rPr>
  </w:style>
  <w:style w:type="paragraph" w:styleId="Normal" w:default="1">
    <w:name w:val="Normal"/>
    <w:qFormat w:val="1"/>
    <w:rsid w:val="00E7764C"/>
    <w:pPr>
      <w:jc w:val="left"/>
    </w:pPr>
  </w:style>
  <w:style w:type="paragraph" w:styleId="Heading1">
    <w:name w:val="heading 1"/>
    <w:basedOn w:val="Normal"/>
    <w:next w:val="Normal"/>
    <w:link w:val="Heading1Char"/>
    <w:uiPriority w:val="9"/>
    <w:qFormat w:val="1"/>
    <w:rsid w:val="004F4BEC"/>
    <w:pPr>
      <w:spacing w:after="160" w:before="420"/>
      <w:outlineLvl w:val="0"/>
    </w:pPr>
    <w:rPr>
      <w:b w:val="1"/>
      <w:i w:val="1"/>
      <w:spacing w:val="5"/>
      <w:sz w:val="32"/>
      <w:szCs w:val="32"/>
    </w:rPr>
  </w:style>
  <w:style w:type="paragraph" w:styleId="Heading2">
    <w:name w:val="heading 2"/>
    <w:basedOn w:val="Normal"/>
    <w:next w:val="Normal"/>
    <w:link w:val="Heading2Char"/>
    <w:uiPriority w:val="9"/>
    <w:unhideWhenUsed w:val="1"/>
    <w:qFormat w:val="1"/>
    <w:rsid w:val="00E7764C"/>
    <w:pPr>
      <w:spacing w:after="0"/>
      <w:outlineLvl w:val="1"/>
    </w:pPr>
    <w:rPr>
      <w:spacing w:val="5"/>
      <w:sz w:val="28"/>
      <w:szCs w:val="28"/>
    </w:rPr>
  </w:style>
  <w:style w:type="paragraph" w:styleId="Heading3">
    <w:name w:val="heading 3"/>
    <w:basedOn w:val="Normal"/>
    <w:next w:val="Normal"/>
    <w:link w:val="Heading3Char"/>
    <w:uiPriority w:val="9"/>
    <w:unhideWhenUsed w:val="1"/>
    <w:qFormat w:val="1"/>
    <w:rsid w:val="00B52C29"/>
    <w:pPr>
      <w:spacing w:after="0"/>
      <w:outlineLvl w:val="2"/>
    </w:pPr>
    <w:rPr>
      <w:smallCaps w:val="1"/>
      <w:spacing w:val="5"/>
      <w:sz w:val="24"/>
      <w:szCs w:val="24"/>
    </w:rPr>
  </w:style>
  <w:style w:type="paragraph" w:styleId="Heading4">
    <w:name w:val="heading 4"/>
    <w:basedOn w:val="Normal"/>
    <w:next w:val="Normal"/>
    <w:link w:val="Heading4Char"/>
    <w:uiPriority w:val="9"/>
    <w:semiHidden w:val="1"/>
    <w:unhideWhenUsed w:val="1"/>
    <w:qFormat w:val="1"/>
    <w:rsid w:val="00B52C29"/>
    <w:pPr>
      <w:spacing w:after="0"/>
      <w:outlineLvl w:val="3"/>
    </w:pPr>
    <w:rPr>
      <w:i w:val="1"/>
      <w:iCs w:val="1"/>
      <w:smallCaps w:val="1"/>
      <w:spacing w:val="10"/>
      <w:sz w:val="22"/>
      <w:szCs w:val="22"/>
    </w:rPr>
  </w:style>
  <w:style w:type="paragraph" w:styleId="Heading5">
    <w:name w:val="heading 5"/>
    <w:basedOn w:val="Normal"/>
    <w:next w:val="Normal"/>
    <w:link w:val="Heading5Char"/>
    <w:uiPriority w:val="9"/>
    <w:semiHidden w:val="1"/>
    <w:unhideWhenUsed w:val="1"/>
    <w:qFormat w:val="1"/>
    <w:rsid w:val="00B52C29"/>
    <w:pPr>
      <w:spacing w:after="0"/>
      <w:outlineLvl w:val="4"/>
    </w:pPr>
    <w:rPr>
      <w:smallCaps w:val="1"/>
      <w:color w:val="77697a" w:themeColor="accent6" w:themeShade="0000BF"/>
      <w:spacing w:val="10"/>
      <w:sz w:val="22"/>
      <w:szCs w:val="22"/>
    </w:rPr>
  </w:style>
  <w:style w:type="paragraph" w:styleId="Heading6">
    <w:name w:val="heading 6"/>
    <w:basedOn w:val="Normal"/>
    <w:next w:val="Normal"/>
    <w:link w:val="Heading6Char"/>
    <w:uiPriority w:val="9"/>
    <w:semiHidden w:val="1"/>
    <w:unhideWhenUsed w:val="1"/>
    <w:qFormat w:val="1"/>
    <w:rsid w:val="00B52C29"/>
    <w:pPr>
      <w:spacing w:after="0"/>
      <w:outlineLvl w:val="5"/>
    </w:pPr>
    <w:rPr>
      <w:smallCaps w:val="1"/>
      <w:color w:val="9d90a0" w:themeColor="accent6"/>
      <w:spacing w:val="5"/>
      <w:sz w:val="22"/>
      <w:szCs w:val="22"/>
    </w:rPr>
  </w:style>
  <w:style w:type="paragraph" w:styleId="Heading7">
    <w:name w:val="heading 7"/>
    <w:basedOn w:val="Normal"/>
    <w:next w:val="Normal"/>
    <w:link w:val="Heading7Char"/>
    <w:uiPriority w:val="9"/>
    <w:semiHidden w:val="1"/>
    <w:unhideWhenUsed w:val="1"/>
    <w:qFormat w:val="1"/>
    <w:rsid w:val="00B52C29"/>
    <w:pPr>
      <w:spacing w:after="0"/>
      <w:outlineLvl w:val="6"/>
    </w:pPr>
    <w:rPr>
      <w:b w:val="1"/>
      <w:bCs w:val="1"/>
      <w:smallCaps w:val="1"/>
      <w:color w:val="9d90a0" w:themeColor="accent6"/>
      <w:spacing w:val="10"/>
    </w:rPr>
  </w:style>
  <w:style w:type="paragraph" w:styleId="Heading8">
    <w:name w:val="heading 8"/>
    <w:basedOn w:val="Normal"/>
    <w:next w:val="Normal"/>
    <w:link w:val="Heading8Char"/>
    <w:uiPriority w:val="9"/>
    <w:semiHidden w:val="1"/>
    <w:unhideWhenUsed w:val="1"/>
    <w:qFormat w:val="1"/>
    <w:rsid w:val="00B52C29"/>
    <w:pPr>
      <w:spacing w:after="0"/>
      <w:outlineLvl w:val="7"/>
    </w:pPr>
    <w:rPr>
      <w:b w:val="1"/>
      <w:bCs w:val="1"/>
      <w:i w:val="1"/>
      <w:iCs w:val="1"/>
      <w:smallCaps w:val="1"/>
      <w:color w:val="77697a" w:themeColor="accent6" w:themeShade="0000BF"/>
    </w:rPr>
  </w:style>
  <w:style w:type="paragraph" w:styleId="Heading9">
    <w:name w:val="heading 9"/>
    <w:basedOn w:val="Normal"/>
    <w:next w:val="Normal"/>
    <w:link w:val="Heading9Char"/>
    <w:uiPriority w:val="9"/>
    <w:semiHidden w:val="1"/>
    <w:unhideWhenUsed w:val="1"/>
    <w:qFormat w:val="1"/>
    <w:rsid w:val="00B52C29"/>
    <w:pPr>
      <w:spacing w:after="0"/>
      <w:outlineLvl w:val="8"/>
    </w:pPr>
    <w:rPr>
      <w:b w:val="1"/>
      <w:bCs w:val="1"/>
      <w:i w:val="1"/>
      <w:iCs w:val="1"/>
      <w:smallCaps w:val="1"/>
      <w:color w:val="4f4652" w:themeColor="accent6" w:themeShade="00008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52C29"/>
    <w:pPr>
      <w:pBdr>
        <w:top w:color="9d90a0" w:space="1" w:sz="8" w:themeColor="accent6" w:val="single"/>
      </w:pBdr>
      <w:spacing w:after="120" w:line="240" w:lineRule="auto"/>
      <w:jc w:val="right"/>
    </w:pPr>
    <w:rPr>
      <w:smallCaps w:val="1"/>
      <w:color w:val="262626" w:themeColor="text1" w:themeTint="0000D9"/>
      <w:sz w:val="52"/>
      <w:szCs w:val="52"/>
    </w:rPr>
  </w:style>
  <w:style w:type="character" w:styleId="TitleChar" w:customStyle="1">
    <w:name w:val="Title Char"/>
    <w:basedOn w:val="DefaultParagraphFont"/>
    <w:link w:val="Title"/>
    <w:uiPriority w:val="10"/>
    <w:rsid w:val="00B52C29"/>
    <w:rPr>
      <w:smallCaps w:val="1"/>
      <w:color w:val="262626" w:themeColor="text1" w:themeTint="0000D9"/>
      <w:sz w:val="52"/>
      <w:szCs w:val="52"/>
    </w:rPr>
  </w:style>
  <w:style w:type="paragraph" w:styleId="Subtitle">
    <w:name w:val="Subtitle"/>
    <w:basedOn w:val="Normal"/>
    <w:next w:val="Normal"/>
    <w:link w:val="SubtitleChar"/>
    <w:uiPriority w:val="11"/>
    <w:qFormat w:val="1"/>
    <w:rsid w:val="00B52C29"/>
    <w:pPr>
      <w:spacing w:after="720" w:line="240" w:lineRule="auto"/>
      <w:jc w:val="right"/>
    </w:pPr>
    <w:rPr>
      <w:rFonts w:asciiTheme="majorHAnsi" w:cstheme="majorBidi" w:eastAsiaTheme="majorEastAsia" w:hAnsiTheme="majorHAnsi"/>
    </w:rPr>
  </w:style>
  <w:style w:type="character" w:styleId="SubtitleChar" w:customStyle="1">
    <w:name w:val="Subtitle Char"/>
    <w:basedOn w:val="DefaultParagraphFont"/>
    <w:link w:val="Subtitle"/>
    <w:uiPriority w:val="11"/>
    <w:rsid w:val="00B52C29"/>
    <w:rPr>
      <w:rFonts w:asciiTheme="majorHAnsi" w:cstheme="majorBidi" w:eastAsiaTheme="majorEastAsia" w:hAnsiTheme="majorHAnsi"/>
    </w:rPr>
  </w:style>
  <w:style w:type="paragraph" w:styleId="m3987571299485666480msolistparagraph" w:customStyle="1">
    <w:name w:val="m_3987571299485666480msolistparagraph"/>
    <w:basedOn w:val="Normal"/>
    <w:rsid w:val="00493CC3"/>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4F4BEC"/>
    <w:rPr>
      <w:b w:val="1"/>
      <w:i w:val="1"/>
      <w:spacing w:val="5"/>
      <w:sz w:val="32"/>
      <w:szCs w:val="32"/>
    </w:rPr>
  </w:style>
  <w:style w:type="paragraph" w:styleId="m-7175295713754841353msolistparagraph" w:customStyle="1">
    <w:name w:val="m_-7175295713754841353msolistparagraph"/>
    <w:basedOn w:val="Normal"/>
    <w:rsid w:val="00493CC3"/>
    <w:pPr>
      <w:spacing w:after="100" w:afterAutospacing="1" w:before="100" w:beforeAutospacing="1" w:line="240" w:lineRule="auto"/>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E7764C"/>
    <w:rPr>
      <w:spacing w:val="5"/>
      <w:sz w:val="28"/>
      <w:szCs w:val="28"/>
    </w:rPr>
  </w:style>
  <w:style w:type="character" w:styleId="Heading3Char" w:customStyle="1">
    <w:name w:val="Heading 3 Char"/>
    <w:basedOn w:val="DefaultParagraphFont"/>
    <w:link w:val="Heading3"/>
    <w:uiPriority w:val="9"/>
    <w:rsid w:val="00B52C29"/>
    <w:rPr>
      <w:smallCaps w:val="1"/>
      <w:spacing w:val="5"/>
      <w:sz w:val="24"/>
      <w:szCs w:val="24"/>
    </w:rPr>
  </w:style>
  <w:style w:type="character" w:styleId="Heading4Char" w:customStyle="1">
    <w:name w:val="Heading 4 Char"/>
    <w:basedOn w:val="DefaultParagraphFont"/>
    <w:link w:val="Heading4"/>
    <w:uiPriority w:val="9"/>
    <w:semiHidden w:val="1"/>
    <w:rsid w:val="00B52C29"/>
    <w:rPr>
      <w:i w:val="1"/>
      <w:iCs w:val="1"/>
      <w:smallCaps w:val="1"/>
      <w:spacing w:val="10"/>
      <w:sz w:val="22"/>
      <w:szCs w:val="22"/>
    </w:rPr>
  </w:style>
  <w:style w:type="character" w:styleId="Heading5Char" w:customStyle="1">
    <w:name w:val="Heading 5 Char"/>
    <w:basedOn w:val="DefaultParagraphFont"/>
    <w:link w:val="Heading5"/>
    <w:uiPriority w:val="9"/>
    <w:semiHidden w:val="1"/>
    <w:rsid w:val="00B52C29"/>
    <w:rPr>
      <w:smallCaps w:val="1"/>
      <w:color w:val="77697a" w:themeColor="accent6" w:themeShade="0000BF"/>
      <w:spacing w:val="10"/>
      <w:sz w:val="22"/>
      <w:szCs w:val="22"/>
    </w:rPr>
  </w:style>
  <w:style w:type="character" w:styleId="Heading6Char" w:customStyle="1">
    <w:name w:val="Heading 6 Char"/>
    <w:basedOn w:val="DefaultParagraphFont"/>
    <w:link w:val="Heading6"/>
    <w:uiPriority w:val="9"/>
    <w:semiHidden w:val="1"/>
    <w:rsid w:val="00B52C29"/>
    <w:rPr>
      <w:smallCaps w:val="1"/>
      <w:color w:val="9d90a0" w:themeColor="accent6"/>
      <w:spacing w:val="5"/>
      <w:sz w:val="22"/>
      <w:szCs w:val="22"/>
    </w:rPr>
  </w:style>
  <w:style w:type="character" w:styleId="Heading7Char" w:customStyle="1">
    <w:name w:val="Heading 7 Char"/>
    <w:basedOn w:val="DefaultParagraphFont"/>
    <w:link w:val="Heading7"/>
    <w:uiPriority w:val="9"/>
    <w:semiHidden w:val="1"/>
    <w:rsid w:val="00B52C29"/>
    <w:rPr>
      <w:b w:val="1"/>
      <w:bCs w:val="1"/>
      <w:smallCaps w:val="1"/>
      <w:color w:val="9d90a0" w:themeColor="accent6"/>
      <w:spacing w:val="10"/>
    </w:rPr>
  </w:style>
  <w:style w:type="character" w:styleId="Heading8Char" w:customStyle="1">
    <w:name w:val="Heading 8 Char"/>
    <w:basedOn w:val="DefaultParagraphFont"/>
    <w:link w:val="Heading8"/>
    <w:uiPriority w:val="9"/>
    <w:semiHidden w:val="1"/>
    <w:rsid w:val="00B52C29"/>
    <w:rPr>
      <w:b w:val="1"/>
      <w:bCs w:val="1"/>
      <w:i w:val="1"/>
      <w:iCs w:val="1"/>
      <w:smallCaps w:val="1"/>
      <w:color w:val="77697a" w:themeColor="accent6" w:themeShade="0000BF"/>
    </w:rPr>
  </w:style>
  <w:style w:type="character" w:styleId="Heading9Char" w:customStyle="1">
    <w:name w:val="Heading 9 Char"/>
    <w:basedOn w:val="DefaultParagraphFont"/>
    <w:link w:val="Heading9"/>
    <w:uiPriority w:val="9"/>
    <w:semiHidden w:val="1"/>
    <w:rsid w:val="00B52C29"/>
    <w:rPr>
      <w:b w:val="1"/>
      <w:bCs w:val="1"/>
      <w:i w:val="1"/>
      <w:iCs w:val="1"/>
      <w:smallCaps w:val="1"/>
      <w:color w:val="4f4652" w:themeColor="accent6" w:themeShade="000080"/>
    </w:rPr>
  </w:style>
  <w:style w:type="paragraph" w:styleId="Caption">
    <w:name w:val="caption"/>
    <w:basedOn w:val="Normal"/>
    <w:next w:val="Normal"/>
    <w:uiPriority w:val="35"/>
    <w:semiHidden w:val="1"/>
    <w:unhideWhenUsed w:val="1"/>
    <w:qFormat w:val="1"/>
    <w:rsid w:val="00B52C29"/>
    <w:rPr>
      <w:b w:val="1"/>
      <w:bCs w:val="1"/>
      <w:caps w:val="1"/>
      <w:sz w:val="16"/>
      <w:szCs w:val="16"/>
    </w:rPr>
  </w:style>
  <w:style w:type="character" w:styleId="Strong">
    <w:name w:val="Strong"/>
    <w:uiPriority w:val="22"/>
    <w:qFormat w:val="1"/>
    <w:rsid w:val="00B52C29"/>
    <w:rPr>
      <w:b w:val="1"/>
      <w:bCs w:val="1"/>
      <w:color w:val="9d90a0" w:themeColor="accent6"/>
    </w:rPr>
  </w:style>
  <w:style w:type="character" w:styleId="Emphasis">
    <w:name w:val="Emphasis"/>
    <w:uiPriority w:val="20"/>
    <w:qFormat w:val="1"/>
    <w:rsid w:val="00B52C29"/>
    <w:rPr>
      <w:b w:val="1"/>
      <w:bCs w:val="1"/>
      <w:i w:val="1"/>
      <w:iCs w:val="1"/>
      <w:spacing w:val="10"/>
    </w:rPr>
  </w:style>
  <w:style w:type="paragraph" w:styleId="NoSpacing">
    <w:name w:val="No Spacing"/>
    <w:uiPriority w:val="1"/>
    <w:qFormat w:val="1"/>
    <w:rsid w:val="00B52C29"/>
    <w:pPr>
      <w:spacing w:after="0" w:line="240" w:lineRule="auto"/>
    </w:pPr>
  </w:style>
  <w:style w:type="paragraph" w:styleId="Quote">
    <w:name w:val="Quote"/>
    <w:basedOn w:val="Normal"/>
    <w:next w:val="Normal"/>
    <w:link w:val="QuoteChar"/>
    <w:uiPriority w:val="29"/>
    <w:qFormat w:val="1"/>
    <w:rsid w:val="00B52C29"/>
    <w:rPr>
      <w:i w:val="1"/>
      <w:iCs w:val="1"/>
    </w:rPr>
  </w:style>
  <w:style w:type="character" w:styleId="QuoteChar" w:customStyle="1">
    <w:name w:val="Quote Char"/>
    <w:basedOn w:val="DefaultParagraphFont"/>
    <w:link w:val="Quote"/>
    <w:uiPriority w:val="29"/>
    <w:rsid w:val="00B52C29"/>
    <w:rPr>
      <w:i w:val="1"/>
      <w:iCs w:val="1"/>
    </w:rPr>
  </w:style>
  <w:style w:type="paragraph" w:styleId="IntenseQuote">
    <w:name w:val="Intense Quote"/>
    <w:basedOn w:val="Normal"/>
    <w:next w:val="Normal"/>
    <w:link w:val="IntenseQuoteChar"/>
    <w:uiPriority w:val="30"/>
    <w:qFormat w:val="1"/>
    <w:rsid w:val="00B52C29"/>
    <w:pPr>
      <w:pBdr>
        <w:top w:color="9d90a0" w:space="1" w:sz="8" w:themeColor="accent6" w:val="single"/>
      </w:pBdr>
      <w:spacing w:after="140" w:before="140"/>
      <w:ind w:left="1440" w:right="1440"/>
    </w:pPr>
    <w:rPr>
      <w:b w:val="1"/>
      <w:bCs w:val="1"/>
      <w:i w:val="1"/>
      <w:iCs w:val="1"/>
    </w:rPr>
  </w:style>
  <w:style w:type="character" w:styleId="IntenseQuoteChar" w:customStyle="1">
    <w:name w:val="Intense Quote Char"/>
    <w:basedOn w:val="DefaultParagraphFont"/>
    <w:link w:val="IntenseQuote"/>
    <w:uiPriority w:val="30"/>
    <w:rsid w:val="00B52C29"/>
    <w:rPr>
      <w:b w:val="1"/>
      <w:bCs w:val="1"/>
      <w:i w:val="1"/>
      <w:iCs w:val="1"/>
    </w:rPr>
  </w:style>
  <w:style w:type="character" w:styleId="SubtleEmphasis">
    <w:name w:val="Subtle Emphasis"/>
    <w:uiPriority w:val="19"/>
    <w:qFormat w:val="1"/>
    <w:rsid w:val="00B52C29"/>
    <w:rPr>
      <w:i w:val="1"/>
      <w:iCs w:val="1"/>
    </w:rPr>
  </w:style>
  <w:style w:type="character" w:styleId="IntenseEmphasis">
    <w:name w:val="Intense Emphasis"/>
    <w:uiPriority w:val="21"/>
    <w:qFormat w:val="1"/>
    <w:rsid w:val="00B52C29"/>
    <w:rPr>
      <w:b w:val="1"/>
      <w:bCs w:val="1"/>
      <w:i w:val="1"/>
      <w:iCs w:val="1"/>
      <w:color w:val="9d90a0" w:themeColor="accent6"/>
      <w:spacing w:val="10"/>
    </w:rPr>
  </w:style>
  <w:style w:type="character" w:styleId="SubtleReference">
    <w:name w:val="Subtle Reference"/>
    <w:uiPriority w:val="31"/>
    <w:qFormat w:val="1"/>
    <w:rsid w:val="00B52C29"/>
    <w:rPr>
      <w:b w:val="1"/>
      <w:bCs w:val="1"/>
    </w:rPr>
  </w:style>
  <w:style w:type="character" w:styleId="IntenseReference">
    <w:name w:val="Intense Reference"/>
    <w:uiPriority w:val="32"/>
    <w:qFormat w:val="1"/>
    <w:rsid w:val="00B52C29"/>
    <w:rPr>
      <w:b w:val="1"/>
      <w:bCs w:val="1"/>
      <w:smallCaps w:val="1"/>
      <w:spacing w:val="5"/>
      <w:sz w:val="22"/>
      <w:szCs w:val="22"/>
      <w:u w:val="single"/>
    </w:rPr>
  </w:style>
  <w:style w:type="character" w:styleId="BookTitle">
    <w:name w:val="Book Title"/>
    <w:uiPriority w:val="33"/>
    <w:qFormat w:val="1"/>
    <w:rsid w:val="00B52C29"/>
    <w:rPr>
      <w:rFonts w:asciiTheme="majorHAnsi" w:cstheme="majorBidi" w:eastAsiaTheme="majorEastAsia" w:hAnsiTheme="majorHAnsi"/>
      <w:i w:val="1"/>
      <w:iCs w:val="1"/>
      <w:sz w:val="20"/>
      <w:szCs w:val="20"/>
    </w:rPr>
  </w:style>
  <w:style w:type="paragraph" w:styleId="TOCHeading">
    <w:name w:val="TOC Heading"/>
    <w:basedOn w:val="Heading1"/>
    <w:next w:val="Normal"/>
    <w:uiPriority w:val="39"/>
    <w:semiHidden w:val="1"/>
    <w:unhideWhenUsed w:val="1"/>
    <w:qFormat w:val="1"/>
    <w:rsid w:val="00B52C29"/>
    <w:pPr>
      <w:outlineLvl w:val="9"/>
    </w:pPr>
  </w:style>
  <w:style w:type="character" w:styleId="Hyperlink">
    <w:name w:val="Hyperlink"/>
    <w:basedOn w:val="DefaultParagraphFont"/>
    <w:uiPriority w:val="99"/>
    <w:unhideWhenUsed w:val="1"/>
    <w:rsid w:val="00244780"/>
    <w:rPr>
      <w:color w:val="9454c3" w:themeColor="hyperlink"/>
      <w:u w:val="single"/>
    </w:rPr>
  </w:style>
  <w:style w:type="character" w:styleId="UnresolvedMention">
    <w:name w:val="Unresolved Mention"/>
    <w:basedOn w:val="DefaultParagraphFont"/>
    <w:uiPriority w:val="99"/>
    <w:semiHidden w:val="1"/>
    <w:unhideWhenUsed w:val="1"/>
    <w:rsid w:val="00244780"/>
    <w:rPr>
      <w:color w:val="605e5c"/>
      <w:shd w:color="auto" w:fill="e1dfdd" w:val="clear"/>
    </w:rPr>
  </w:style>
  <w:style w:type="paragraph" w:styleId="ListParagraph">
    <w:name w:val="List Paragraph"/>
    <w:basedOn w:val="Normal"/>
    <w:uiPriority w:val="34"/>
    <w:qFormat w:val="1"/>
    <w:rsid w:val="004F4BEC"/>
    <w:pPr>
      <w:ind w:left="720"/>
      <w:contextualSpacing w:val="1"/>
    </w:pPr>
  </w:style>
  <w:style w:type="paragraph" w:styleId="Header">
    <w:name w:val="header"/>
    <w:basedOn w:val="Normal"/>
    <w:link w:val="HeaderChar"/>
    <w:uiPriority w:val="99"/>
    <w:unhideWhenUsed w:val="1"/>
    <w:rsid w:val="004F4B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4BEC"/>
  </w:style>
  <w:style w:type="paragraph" w:styleId="Footer">
    <w:name w:val="footer"/>
    <w:basedOn w:val="Normal"/>
    <w:link w:val="FooterChar"/>
    <w:uiPriority w:val="99"/>
    <w:unhideWhenUsed w:val="1"/>
    <w:rsid w:val="004F4B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4BEC"/>
  </w:style>
  <w:style w:type="paragraph" w:styleId="Subtitle">
    <w:name w:val="Subtitle"/>
    <w:basedOn w:val="Normal"/>
    <w:next w:val="Normal"/>
    <w:pPr>
      <w:spacing w:after="720" w:line="240" w:lineRule="auto"/>
      <w:jc w:val="right"/>
    </w:pPr>
    <w:rPr>
      <w:rFonts w:ascii="Calibri" w:cs="Calibri" w:eastAsia="Calibri" w:hAnsi="Calibri"/>
    </w:rPr>
  </w:style>
  <w:style w:type="paragraph" w:styleId="Subtitle">
    <w:name w:val="Subtitle"/>
    <w:basedOn w:val="Normal"/>
    <w:next w:val="Normal"/>
    <w:pPr>
      <w:spacing w:after="720" w:line="240" w:lineRule="auto"/>
      <w:jc w:val="right"/>
    </w:pPr>
    <w:rPr>
      <w:rFonts w:ascii="Calibri" w:cs="Calibri" w:eastAsia="Calibri" w:hAnsi="Calibri"/>
    </w:rPr>
  </w:style>
  <w:style w:type="paragraph" w:styleId="Subtitle">
    <w:name w:val="Subtitle"/>
    <w:basedOn w:val="Normal"/>
    <w:next w:val="Normal"/>
    <w:pPr>
      <w:spacing w:after="720" w:line="240" w:lineRule="auto"/>
      <w:jc w:val="right"/>
    </w:pPr>
    <w:rPr>
      <w:rFonts w:ascii="Calibri" w:cs="Calibri" w:eastAsia="Calibri" w:hAnsi="Calibri"/>
    </w:rPr>
  </w:style>
  <w:style w:type="paragraph" w:styleId="Subtitle">
    <w:name w:val="Subtitle"/>
    <w:basedOn w:val="Normal"/>
    <w:next w:val="Normal"/>
    <w:pPr>
      <w:spacing w:after="720" w:line="240" w:lineRule="auto"/>
      <w:jc w:val="right"/>
    </w:pPr>
    <w:rPr>
      <w:rFonts w:ascii="Calibri" w:cs="Calibri" w:eastAsia="Calibri" w:hAnsi="Calibri"/>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Y9nrqxHa-a7GIvFiTy9xz79PXrqJItOq/view?usp=sharing" TargetMode="External"/><Relationship Id="rId10" Type="http://schemas.openxmlformats.org/officeDocument/2006/relationships/hyperlink" Target="https://youtu.be/O4BAQ8tj3HQ" TargetMode="External"/><Relationship Id="rId13" Type="http://schemas.openxmlformats.org/officeDocument/2006/relationships/hyperlink" Target="https://youtu.be/0ZWNmpQSWgk" TargetMode="External"/><Relationship Id="rId12" Type="http://schemas.openxmlformats.org/officeDocument/2006/relationships/hyperlink" Target="https://www.secctexas.org/sites/secctexas.org/files/SECC-pledge-form-2020__GENERAL__508compliant-MHS_rev09-30-20-v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ecctexas.org/map.php" TargetMode="External"/><Relationship Id="rId15" Type="http://schemas.openxmlformats.org/officeDocument/2006/relationships/hyperlink" Target="https://app.smartsheet.com/b/form/d47d328d0a604aacb931a71c3be37323" TargetMode="External"/><Relationship Id="rId14" Type="http://schemas.openxmlformats.org/officeDocument/2006/relationships/hyperlink" Target="mailto:capitalsecc@earthshare-texas.org" TargetMode="External"/><Relationship Id="rId17" Type="http://schemas.openxmlformats.org/officeDocument/2006/relationships/hyperlink" Target="https://youtu.be/dIUwhikDfgw" TargetMode="External"/><Relationship Id="rId16" Type="http://schemas.openxmlformats.org/officeDocument/2006/relationships/hyperlink" Target="https://app.smartsheet.com/b/form/d11a157c9cd04c3cb50172d9b69f0ee6"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s://www.secctexas.org/local-campaign-manager" TargetMode="External"/><Relationship Id="rId7" Type="http://schemas.openxmlformats.org/officeDocument/2006/relationships/hyperlink" Target="http://www.secctexas.org/capital-area" TargetMode="External"/><Relationship Id="rId8" Type="http://schemas.openxmlformats.org/officeDocument/2006/relationships/hyperlink" Target="https://drive.google.com/file/d/1aJWOAgd-HLB_DImpsuknOMqvGCBW49wx/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SGSKFBjEZMtceUflvJuqB/s3w==">CgMxLjA4AHIhMVYyNXFzdjdEQ3FWbDVfWm90d094d3AyR2p2bG9RejVv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2020-08-26T15:15:00Z</dcterms:created>
  <dc:creator>Lacie Levy</dc:creator>
</cp:coreProperties>
</file>